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CC3E9" w14:textId="77777777"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F17567" w:rsidRPr="00BD299C">
        <w:rPr>
          <w:rFonts w:ascii="Corbel" w:hAnsi="Corbel"/>
          <w:bCs/>
          <w:i/>
        </w:rPr>
        <w:t>12/2019</w:t>
      </w:r>
    </w:p>
    <w:p w14:paraId="25749AF6" w14:textId="77777777"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14:paraId="056996A1" w14:textId="2BDFBD3B"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4279AB">
        <w:rPr>
          <w:rFonts w:ascii="Corbel" w:hAnsi="Corbel"/>
          <w:i/>
          <w:smallCaps/>
        </w:rPr>
        <w:t>20</w:t>
      </w:r>
      <w:r w:rsidR="000857F0">
        <w:rPr>
          <w:rFonts w:ascii="Corbel" w:hAnsi="Corbel"/>
          <w:i/>
          <w:smallCaps/>
        </w:rPr>
        <w:t>22</w:t>
      </w:r>
      <w:r w:rsidR="000E6859" w:rsidRPr="00BD299C">
        <w:rPr>
          <w:rFonts w:ascii="Corbel" w:hAnsi="Corbel"/>
          <w:i/>
          <w:smallCaps/>
        </w:rPr>
        <w:t>-202</w:t>
      </w:r>
      <w:r w:rsidR="000857F0">
        <w:rPr>
          <w:rFonts w:ascii="Corbel" w:hAnsi="Corbel"/>
          <w:i/>
          <w:smallCaps/>
        </w:rPr>
        <w:t>5</w:t>
      </w:r>
    </w:p>
    <w:p w14:paraId="3EC44800" w14:textId="01954592"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4279AB">
        <w:rPr>
          <w:rFonts w:ascii="Corbel" w:hAnsi="Corbel"/>
        </w:rPr>
        <w:t>202</w:t>
      </w:r>
      <w:r w:rsidR="000857F0">
        <w:rPr>
          <w:rFonts w:ascii="Corbel" w:hAnsi="Corbel"/>
        </w:rPr>
        <w:t>2</w:t>
      </w:r>
      <w:r w:rsidR="004279AB">
        <w:rPr>
          <w:rFonts w:ascii="Corbel" w:hAnsi="Corbel"/>
        </w:rPr>
        <w:t>/202</w:t>
      </w:r>
      <w:r w:rsidR="000857F0">
        <w:rPr>
          <w:rFonts w:ascii="Corbel" w:hAnsi="Corbel"/>
        </w:rPr>
        <w:t>3</w:t>
      </w:r>
    </w:p>
    <w:p w14:paraId="0B0AF39B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3E303F5A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14:paraId="750E781D" w14:textId="77777777" w:rsidTr="00B819C8">
        <w:tc>
          <w:tcPr>
            <w:tcW w:w="2694" w:type="dxa"/>
            <w:vAlign w:val="center"/>
          </w:tcPr>
          <w:p w14:paraId="5BFB2274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65B646" w14:textId="77777777"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14:paraId="4C4655A7" w14:textId="77777777" w:rsidTr="00B819C8">
        <w:tc>
          <w:tcPr>
            <w:tcW w:w="2694" w:type="dxa"/>
            <w:vAlign w:val="center"/>
          </w:tcPr>
          <w:p w14:paraId="4722E4D3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0B148E6" w14:textId="77777777"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14:paraId="077211DB" w14:textId="77777777" w:rsidTr="00B819C8">
        <w:tc>
          <w:tcPr>
            <w:tcW w:w="2694" w:type="dxa"/>
            <w:vAlign w:val="center"/>
          </w:tcPr>
          <w:p w14:paraId="4150C70D" w14:textId="77777777"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12054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BD299C" w14:paraId="1925E96F" w14:textId="77777777" w:rsidTr="00B819C8">
        <w:tc>
          <w:tcPr>
            <w:tcW w:w="2694" w:type="dxa"/>
            <w:vAlign w:val="center"/>
          </w:tcPr>
          <w:p w14:paraId="3E23C22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DBD922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D299C" w14:paraId="34269439" w14:textId="77777777" w:rsidTr="00B819C8">
        <w:tc>
          <w:tcPr>
            <w:tcW w:w="2694" w:type="dxa"/>
            <w:vAlign w:val="center"/>
          </w:tcPr>
          <w:p w14:paraId="5E79195F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CF2761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14:paraId="12DB529F" w14:textId="77777777" w:rsidTr="00B819C8">
        <w:tc>
          <w:tcPr>
            <w:tcW w:w="2694" w:type="dxa"/>
            <w:vAlign w:val="center"/>
          </w:tcPr>
          <w:p w14:paraId="47111C55" w14:textId="77777777"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78C99C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14:paraId="209D88A6" w14:textId="77777777" w:rsidTr="00B819C8">
        <w:tc>
          <w:tcPr>
            <w:tcW w:w="2694" w:type="dxa"/>
            <w:vAlign w:val="center"/>
          </w:tcPr>
          <w:p w14:paraId="02FD5570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BC35B97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D299C" w14:paraId="72CE95AB" w14:textId="77777777" w:rsidTr="00B819C8">
        <w:tc>
          <w:tcPr>
            <w:tcW w:w="2694" w:type="dxa"/>
            <w:vAlign w:val="center"/>
          </w:tcPr>
          <w:p w14:paraId="56901C26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94C175" w14:textId="34DF754D" w:rsidR="0085747A" w:rsidRPr="00BD299C" w:rsidRDefault="001249EF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bookmarkStart w:id="0" w:name="_GoBack"/>
            <w:bookmarkEnd w:id="0"/>
            <w:r w:rsidR="008F7C44"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</w:t>
            </w:r>
            <w:r w:rsidR="000857F0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BD299C" w14:paraId="42591E94" w14:textId="77777777" w:rsidTr="00B819C8">
        <w:tc>
          <w:tcPr>
            <w:tcW w:w="2694" w:type="dxa"/>
            <w:vAlign w:val="center"/>
          </w:tcPr>
          <w:p w14:paraId="7A50BE2C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9CA456" w14:textId="77777777"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14:paraId="0AA8106D" w14:textId="77777777" w:rsidTr="00B819C8">
        <w:tc>
          <w:tcPr>
            <w:tcW w:w="2694" w:type="dxa"/>
            <w:vAlign w:val="center"/>
          </w:tcPr>
          <w:p w14:paraId="6FF6FB7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19ED0D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14:paraId="7946D56F" w14:textId="77777777" w:rsidTr="00B819C8">
        <w:tc>
          <w:tcPr>
            <w:tcW w:w="2694" w:type="dxa"/>
            <w:vAlign w:val="center"/>
          </w:tcPr>
          <w:p w14:paraId="6C8ACD15" w14:textId="77777777"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EA9445" w14:textId="77777777"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14:paraId="75EF6EB5" w14:textId="77777777" w:rsidTr="00B819C8">
        <w:tc>
          <w:tcPr>
            <w:tcW w:w="2694" w:type="dxa"/>
            <w:vAlign w:val="center"/>
          </w:tcPr>
          <w:p w14:paraId="2D76F04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EC651A" w14:textId="0F277533"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0857F0" w14:paraId="667EC0B6" w14:textId="77777777" w:rsidTr="00B819C8">
        <w:tc>
          <w:tcPr>
            <w:tcW w:w="2694" w:type="dxa"/>
            <w:vAlign w:val="center"/>
          </w:tcPr>
          <w:p w14:paraId="7D7714E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69EB8F" w14:textId="52D2952C" w:rsidR="0085747A" w:rsidRPr="000857F0" w:rsidRDefault="0085747A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27B3F84F" w14:textId="77777777"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14:paraId="3E49C1A5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2E96B3B4" w14:textId="77777777"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14:paraId="6678D548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BD299C" w14:paraId="2C3CB3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23A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14:paraId="0EB3276B" w14:textId="77777777"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E96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Wykł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AF8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11CE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Konw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BDD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452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Sem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8CE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341B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Prakt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DBA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97F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14:paraId="0EC2606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C82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A1C9" w14:textId="0559BEDB"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0857F0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453C" w14:textId="77777777" w:rsidR="00015B8F" w:rsidRPr="00BD299C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BE88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2693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8D99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944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31A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6CC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5A3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14:paraId="5AA8C49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7FF3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650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3F32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14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A940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D5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C2CD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249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0E9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2C3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78BD9A9" w14:textId="77777777"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B29F053" w14:textId="77777777"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42F58861" w14:textId="77777777"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14:paraId="607DBE30" w14:textId="77777777"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14:paraId="52F6262E" w14:textId="77777777"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8239E62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97FF01E" w14:textId="77777777" w:rsidR="00E22FBC" w:rsidRPr="00BD29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</w:t>
      </w:r>
      <w:r w:rsidRPr="000857F0">
        <w:rPr>
          <w:rFonts w:ascii="Corbel" w:hAnsi="Corbel"/>
          <w:b w:val="0"/>
          <w:smallCaps w:val="0"/>
          <w:sz w:val="22"/>
          <w:u w:val="single"/>
        </w:rPr>
        <w:t>egzamin,</w:t>
      </w:r>
      <w:r w:rsidRPr="00BD299C">
        <w:rPr>
          <w:rFonts w:ascii="Corbel" w:hAnsi="Corbel"/>
          <w:b w:val="0"/>
          <w:smallCaps w:val="0"/>
          <w:sz w:val="22"/>
        </w:rPr>
        <w:t xml:space="preserve"> zaliczenie z oceną, zaliczenie bez oceny)</w:t>
      </w:r>
    </w:p>
    <w:p w14:paraId="5C2B728F" w14:textId="77777777" w:rsidR="009C54AE" w:rsidRPr="00BD299C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</w:p>
    <w:p w14:paraId="09D6B29E" w14:textId="77777777"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C8F02A3" w14:textId="77777777"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299C" w14:paraId="614CFBAB" w14:textId="77777777" w:rsidTr="00745302">
        <w:tc>
          <w:tcPr>
            <w:tcW w:w="9670" w:type="dxa"/>
          </w:tcPr>
          <w:p w14:paraId="6564D345" w14:textId="77777777"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14:paraId="6809F6C6" w14:textId="77777777"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615FC4FB" w14:textId="77777777"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3214C6A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14:paraId="62168721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54AE43E" w14:textId="77777777"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14:paraId="7522DD89" w14:textId="77777777"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955"/>
      </w:tblGrid>
      <w:tr w:rsidR="005815A0" w:rsidRPr="00BD299C" w14:paraId="65D394D3" w14:textId="77777777" w:rsidTr="00980236">
        <w:tc>
          <w:tcPr>
            <w:tcW w:w="675" w:type="dxa"/>
            <w:vAlign w:val="center"/>
          </w:tcPr>
          <w:p w14:paraId="5599C7C1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14:paraId="0791220A" w14:textId="0661E7D0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różnicowanie podstawowych nurtów teoretycznych psychologii</w:t>
            </w:r>
          </w:p>
        </w:tc>
      </w:tr>
      <w:tr w:rsidR="005815A0" w:rsidRPr="00BD299C" w14:paraId="0B552209" w14:textId="77777777" w:rsidTr="00980236">
        <w:tc>
          <w:tcPr>
            <w:tcW w:w="675" w:type="dxa"/>
            <w:vAlign w:val="center"/>
          </w:tcPr>
          <w:p w14:paraId="01014F87" w14:textId="77777777"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2A549E99" w14:textId="20B850DA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przyswojenie podstawowych pojęć psychologicznych</w:t>
            </w:r>
          </w:p>
        </w:tc>
      </w:tr>
      <w:tr w:rsidR="005815A0" w:rsidRPr="00BD299C" w14:paraId="44405E25" w14:textId="77777777" w:rsidTr="00980236">
        <w:tc>
          <w:tcPr>
            <w:tcW w:w="675" w:type="dxa"/>
            <w:vAlign w:val="center"/>
          </w:tcPr>
          <w:p w14:paraId="5C077910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25BC4F71" w14:textId="2A11D185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ogólnych prawidłowości funkcjonowania psychicznego człowieka</w:t>
            </w:r>
          </w:p>
        </w:tc>
      </w:tr>
      <w:tr w:rsidR="003546FF" w:rsidRPr="00BD299C" w14:paraId="412EA335" w14:textId="77777777" w:rsidTr="00980236">
        <w:tc>
          <w:tcPr>
            <w:tcW w:w="675" w:type="dxa"/>
            <w:vAlign w:val="center"/>
          </w:tcPr>
          <w:p w14:paraId="21227F62" w14:textId="21EE2DB6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4</w:t>
            </w:r>
          </w:p>
        </w:tc>
        <w:tc>
          <w:tcPr>
            <w:tcW w:w="9103" w:type="dxa"/>
            <w:vAlign w:val="center"/>
          </w:tcPr>
          <w:p w14:paraId="437D839B" w14:textId="4A5DA4AB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Wskazanie na powiązanie procesów psychicznych z procesami biologicznymi i społecznymi</w:t>
            </w:r>
          </w:p>
        </w:tc>
      </w:tr>
      <w:tr w:rsidR="005815A0" w:rsidRPr="00BD299C" w14:paraId="3BCD668E" w14:textId="77777777" w:rsidTr="00980236">
        <w:tc>
          <w:tcPr>
            <w:tcW w:w="675" w:type="dxa"/>
            <w:vAlign w:val="center"/>
          </w:tcPr>
          <w:p w14:paraId="74687ED7" w14:textId="7610006E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5</w:t>
            </w:r>
          </w:p>
        </w:tc>
        <w:tc>
          <w:tcPr>
            <w:tcW w:w="9103" w:type="dxa"/>
            <w:vAlign w:val="center"/>
          </w:tcPr>
          <w:p w14:paraId="67D6F04B" w14:textId="70B39FAF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</w:rPr>
              <w:t>U</w:t>
            </w:r>
            <w:r w:rsidR="005815A0" w:rsidRPr="00BD299C">
              <w:rPr>
                <w:rFonts w:ascii="Corbel" w:hAnsi="Corbel"/>
                <w:b w:val="0"/>
                <w:szCs w:val="22"/>
              </w:rPr>
              <w:t>świadomienie złożoności uwarunkowań społecznych wpływających na przebieg zachowania i procesów psychicznych</w:t>
            </w:r>
          </w:p>
        </w:tc>
      </w:tr>
      <w:tr w:rsidR="00824AE1" w:rsidRPr="00BD299C" w14:paraId="0474DC07" w14:textId="77777777" w:rsidTr="00980236">
        <w:tc>
          <w:tcPr>
            <w:tcW w:w="675" w:type="dxa"/>
            <w:vAlign w:val="center"/>
          </w:tcPr>
          <w:p w14:paraId="06DEE0CE" w14:textId="6488042D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9103" w:type="dxa"/>
            <w:vAlign w:val="center"/>
          </w:tcPr>
          <w:p w14:paraId="2F6302F2" w14:textId="5D87D7B4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rozwojowej</w:t>
            </w:r>
          </w:p>
        </w:tc>
      </w:tr>
      <w:tr w:rsidR="00824AE1" w:rsidRPr="00BD299C" w14:paraId="6E9C7821" w14:textId="77777777" w:rsidTr="00980236">
        <w:tc>
          <w:tcPr>
            <w:tcW w:w="675" w:type="dxa"/>
            <w:vAlign w:val="center"/>
          </w:tcPr>
          <w:p w14:paraId="7F3EF2E5" w14:textId="7C45962B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9103" w:type="dxa"/>
            <w:vAlign w:val="center"/>
          </w:tcPr>
          <w:p w14:paraId="2CF92F68" w14:textId="08201E8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klinicznej</w:t>
            </w:r>
          </w:p>
        </w:tc>
      </w:tr>
      <w:tr w:rsidR="004E4091" w:rsidRPr="00BD299C" w14:paraId="78399912" w14:textId="77777777" w:rsidTr="00980236">
        <w:tc>
          <w:tcPr>
            <w:tcW w:w="675" w:type="dxa"/>
            <w:vAlign w:val="center"/>
          </w:tcPr>
          <w:p w14:paraId="4B5A62CE" w14:textId="54F5E719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C8</w:t>
            </w:r>
          </w:p>
        </w:tc>
        <w:tc>
          <w:tcPr>
            <w:tcW w:w="9103" w:type="dxa"/>
            <w:vAlign w:val="center"/>
          </w:tcPr>
          <w:p w14:paraId="658D4915" w14:textId="4D81C308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Wskazanie na powiązania między różnymi psychicznymi w celu wytworzenia całościowej koncepcji człowieka</w:t>
            </w:r>
          </w:p>
        </w:tc>
      </w:tr>
      <w:tr w:rsidR="00824AE1" w:rsidRPr="00BD299C" w14:paraId="3B0B5781" w14:textId="77777777" w:rsidTr="00980236">
        <w:tc>
          <w:tcPr>
            <w:tcW w:w="675" w:type="dxa"/>
            <w:vAlign w:val="center"/>
          </w:tcPr>
          <w:p w14:paraId="7C7E09EF" w14:textId="2C65EB3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9</w:t>
            </w:r>
          </w:p>
        </w:tc>
        <w:tc>
          <w:tcPr>
            <w:tcW w:w="9103" w:type="dxa"/>
            <w:vAlign w:val="center"/>
          </w:tcPr>
          <w:p w14:paraId="0A500638" w14:textId="471C5397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Inspiracja do pracy nad sobą</w:t>
            </w:r>
          </w:p>
        </w:tc>
      </w:tr>
      <w:tr w:rsidR="00824AE1" w:rsidRPr="00BD299C" w14:paraId="53137E56" w14:textId="77777777" w:rsidTr="00980236">
        <w:tc>
          <w:tcPr>
            <w:tcW w:w="675" w:type="dxa"/>
            <w:vAlign w:val="center"/>
          </w:tcPr>
          <w:p w14:paraId="3A61988E" w14:textId="19BEB1EC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10</w:t>
            </w:r>
          </w:p>
        </w:tc>
        <w:tc>
          <w:tcPr>
            <w:tcW w:w="9103" w:type="dxa"/>
            <w:vAlign w:val="center"/>
          </w:tcPr>
          <w:p w14:paraId="4D26583A" w14:textId="3E352003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 kompetencji społecznych</w:t>
            </w:r>
          </w:p>
        </w:tc>
      </w:tr>
    </w:tbl>
    <w:p w14:paraId="51E43259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A6C553A" w14:textId="77777777"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14:paraId="690E6431" w14:textId="77777777"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BD299C" w14:paraId="172E0C5A" w14:textId="77777777" w:rsidTr="0071620A">
        <w:tc>
          <w:tcPr>
            <w:tcW w:w="1701" w:type="dxa"/>
            <w:vAlign w:val="center"/>
          </w:tcPr>
          <w:p w14:paraId="682688A3" w14:textId="77777777"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954B114" w14:textId="77777777" w:rsidR="004F2C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311A1A44" w14:textId="77777777" w:rsidR="0085747A" w:rsidRPr="00BD299C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16E7FEA" w14:textId="77777777"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14:paraId="0F8F187B" w14:textId="77777777" w:rsidTr="005E6E85">
        <w:tc>
          <w:tcPr>
            <w:tcW w:w="1701" w:type="dxa"/>
          </w:tcPr>
          <w:p w14:paraId="5C9C9217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66D0373D" w14:textId="1719DDDF" w:rsidR="00135A46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64AD56F5" w14:textId="4DC2EE12" w:rsidR="00135A46" w:rsidRDefault="00135A46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Omówi związki między procesami psychicznymi a czynnikami biologicznymi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4A34078C" w14:textId="0F2FE9B5" w:rsidR="004E4091" w:rsidRDefault="004E4091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Scharakteryzuje myślenie i omówi powiązanie procesów myślowych z innymi procesami psychicznymi.</w:t>
            </w:r>
          </w:p>
          <w:p w14:paraId="7D9D5B70" w14:textId="69D76D04" w:rsidR="00571AD1" w:rsidRPr="00BD299C" w:rsidRDefault="006F3687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Zdefiniuje</w:t>
            </w:r>
            <w:r w:rsidR="00135A46">
              <w:rPr>
                <w:rFonts w:ascii="Corbel" w:hAnsi="Corbel"/>
                <w:color w:val="auto"/>
                <w:sz w:val="22"/>
                <w:szCs w:val="22"/>
              </w:rPr>
              <w:t xml:space="preserve"> podstawowe pojęcia z zakresu psychologii klinicznej i 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rozwojowej</w:t>
            </w:r>
            <w:r w:rsidR="00824AE1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14:paraId="18C9C4C9" w14:textId="77777777"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14:paraId="45016004" w14:textId="77777777" w:rsidTr="005E6E85">
        <w:tc>
          <w:tcPr>
            <w:tcW w:w="1701" w:type="dxa"/>
          </w:tcPr>
          <w:p w14:paraId="7FAAE8C4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B0AF59" w14:textId="77777777"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14:paraId="4743C4D2" w14:textId="77777777"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14:paraId="0DE27DD0" w14:textId="77777777"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14:paraId="3112A053" w14:textId="77777777" w:rsidTr="005E6E85">
        <w:tc>
          <w:tcPr>
            <w:tcW w:w="1701" w:type="dxa"/>
          </w:tcPr>
          <w:p w14:paraId="60CD4FEB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F7FDBBD" w14:textId="6E34D952" w:rsidR="00571AD1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7C820A88" w14:textId="3FD36D4B" w:rsidR="006F3687" w:rsidRDefault="006F3687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Wskaże na czynniki rozwojowe które hamują i stymulują rozwój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 xml:space="preserve"> i poda przykłady.</w:t>
            </w:r>
          </w:p>
          <w:p w14:paraId="2D14AEBD" w14:textId="268B7915" w:rsidR="007F5432" w:rsidRPr="00BD299C" w:rsidRDefault="007F5432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Zastosuje wiedzę z zakresu psychologii społecznej do analizy sytuacji społecznych zachodzących w aktualnym środowisku społecznym</w:t>
            </w:r>
          </w:p>
          <w:p w14:paraId="271DB4AF" w14:textId="77777777"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39A95AF1" w14:textId="77777777"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14:paraId="4DAA96E7" w14:textId="77777777" w:rsidTr="0080360E">
        <w:trPr>
          <w:trHeight w:val="485"/>
        </w:trPr>
        <w:tc>
          <w:tcPr>
            <w:tcW w:w="1701" w:type="dxa"/>
          </w:tcPr>
          <w:p w14:paraId="329D62A6" w14:textId="77777777"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5ADE539E" w14:textId="77777777"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14:paraId="1E3AC205" w14:textId="77777777"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14:paraId="4F3209B0" w14:textId="77777777"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14:paraId="5C36C4FA" w14:textId="77777777" w:rsidTr="0080360E">
        <w:trPr>
          <w:trHeight w:val="485"/>
        </w:trPr>
        <w:tc>
          <w:tcPr>
            <w:tcW w:w="1701" w:type="dxa"/>
          </w:tcPr>
          <w:p w14:paraId="246C0053" w14:textId="77777777"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6096" w:type="dxa"/>
          </w:tcPr>
          <w:p w14:paraId="5E5532E9" w14:textId="5FBB7DA5"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  <w:r w:rsidR="00E368BD">
              <w:rPr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14:paraId="058F0EC8" w14:textId="77777777"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14:paraId="7244727A" w14:textId="77777777" w:rsidTr="005E6E85">
        <w:tc>
          <w:tcPr>
            <w:tcW w:w="1701" w:type="dxa"/>
          </w:tcPr>
          <w:p w14:paraId="3C2F9F1C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09F7CB6B" w14:textId="271B5C95"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  <w:r w:rsidR="006F3687">
              <w:rPr>
                <w:rFonts w:ascii="Corbel" w:hAnsi="Corbel"/>
              </w:rPr>
              <w:t xml:space="preserve"> Zastosuje uzyskaną wiedzę do samorozwoju intelektualnego</w:t>
            </w:r>
            <w:r w:rsidR="00E368B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02437DF9" w14:textId="77777777"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14:paraId="46E894EE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A63A83" w14:textId="77777777"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14:paraId="7B1F9B7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6330" w:rsidRPr="00BD299C" w14:paraId="058627E0" w14:textId="77777777" w:rsidTr="00BD299C">
        <w:tc>
          <w:tcPr>
            <w:tcW w:w="9639" w:type="dxa"/>
          </w:tcPr>
          <w:p w14:paraId="069B0E74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14:paraId="5181C365" w14:textId="77777777" w:rsidTr="00BD299C">
        <w:tc>
          <w:tcPr>
            <w:tcW w:w="9639" w:type="dxa"/>
          </w:tcPr>
          <w:p w14:paraId="359F85CB" w14:textId="34496005" w:rsidR="00836330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Biologiczne i społeczne uwarunkowania procesów psychicznych  i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</w:p>
          <w:p w14:paraId="06B4648A" w14:textId="368F6196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3546FF" w:rsidRPr="00BD299C" w14:paraId="01E7BBC4" w14:textId="77777777" w:rsidTr="00BD299C">
        <w:tc>
          <w:tcPr>
            <w:tcW w:w="9639" w:type="dxa"/>
          </w:tcPr>
          <w:p w14:paraId="10E37AB9" w14:textId="59EAB79A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Psychologia świadomości </w:t>
            </w:r>
          </w:p>
        </w:tc>
      </w:tr>
      <w:tr w:rsidR="00CF2450" w:rsidRPr="00BD299C" w14:paraId="73BF0F76" w14:textId="77777777" w:rsidTr="00BD299C">
        <w:tc>
          <w:tcPr>
            <w:tcW w:w="9639" w:type="dxa"/>
          </w:tcPr>
          <w:p w14:paraId="2187D9E6" w14:textId="1D3373B5" w:rsidR="00CF2450" w:rsidRPr="00BD299C" w:rsidRDefault="00CF2450" w:rsidP="00CF245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9651A">
              <w:t>Wprowadzenie do procesów emocjonalnych i motywacyjnych</w:t>
            </w:r>
          </w:p>
        </w:tc>
      </w:tr>
      <w:tr w:rsidR="00836330" w:rsidRPr="00BD299C" w14:paraId="65C06C3D" w14:textId="77777777" w:rsidTr="00BD299C">
        <w:tc>
          <w:tcPr>
            <w:tcW w:w="9639" w:type="dxa"/>
          </w:tcPr>
          <w:p w14:paraId="7A31DB8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14:paraId="406902D3" w14:textId="77777777" w:rsidTr="00BD299C">
        <w:tc>
          <w:tcPr>
            <w:tcW w:w="9639" w:type="dxa"/>
          </w:tcPr>
          <w:p w14:paraId="22054D08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</w:t>
            </w:r>
            <w:proofErr w:type="spellStart"/>
            <w:r w:rsidRPr="00BD299C">
              <w:rPr>
                <w:rFonts w:ascii="Corbel" w:hAnsi="Corbel"/>
              </w:rPr>
              <w:t>zewnątrzsterowny</w:t>
            </w:r>
            <w:proofErr w:type="spellEnd"/>
            <w:r w:rsidRPr="00BD299C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BD299C" w14:paraId="294EF11B" w14:textId="77777777" w:rsidTr="00BD299C">
        <w:tc>
          <w:tcPr>
            <w:tcW w:w="9639" w:type="dxa"/>
          </w:tcPr>
          <w:p w14:paraId="179E271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14:paraId="7441093D" w14:textId="77777777" w:rsidTr="00BD299C">
        <w:tc>
          <w:tcPr>
            <w:tcW w:w="9639" w:type="dxa"/>
          </w:tcPr>
          <w:p w14:paraId="5484586C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  <w:tr w:rsidR="003546FF" w:rsidRPr="00BD299C" w14:paraId="3CB1E497" w14:textId="77777777" w:rsidTr="00BD299C">
        <w:tc>
          <w:tcPr>
            <w:tcW w:w="9639" w:type="dxa"/>
          </w:tcPr>
          <w:p w14:paraId="0D2E1A41" w14:textId="37E261E8" w:rsidR="003546FF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Podstawy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społecznych</w:t>
            </w:r>
          </w:p>
        </w:tc>
      </w:tr>
    </w:tbl>
    <w:p w14:paraId="7E0C5979" w14:textId="77777777"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3AD181F3" w14:textId="77777777"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12731F05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6579D13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44F1" w:rsidRPr="00BD299C" w14:paraId="7BAD8B81" w14:textId="77777777" w:rsidTr="00BD299C">
        <w:tc>
          <w:tcPr>
            <w:tcW w:w="9639" w:type="dxa"/>
          </w:tcPr>
          <w:p w14:paraId="0D5B1E7E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14:paraId="33785479" w14:textId="77777777" w:rsidTr="00BD299C">
        <w:tc>
          <w:tcPr>
            <w:tcW w:w="9639" w:type="dxa"/>
          </w:tcPr>
          <w:p w14:paraId="4BCDDBDC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Przechowywanie informacji - Pamięć</w:t>
            </w:r>
          </w:p>
        </w:tc>
      </w:tr>
      <w:tr w:rsidR="00CF2450" w:rsidRPr="00BD299C" w14:paraId="3B42D24C" w14:textId="77777777" w:rsidTr="00BD299C">
        <w:tc>
          <w:tcPr>
            <w:tcW w:w="9639" w:type="dxa"/>
          </w:tcPr>
          <w:p w14:paraId="5230F564" w14:textId="076A5827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emocjonalne</w:t>
            </w:r>
          </w:p>
        </w:tc>
      </w:tr>
      <w:tr w:rsidR="009B0A93" w:rsidRPr="00BD299C" w14:paraId="30C54C0B" w14:textId="77777777" w:rsidTr="00BD299C">
        <w:tc>
          <w:tcPr>
            <w:tcW w:w="9639" w:type="dxa"/>
          </w:tcPr>
          <w:p w14:paraId="0072020D" w14:textId="7334B172" w:rsidR="009B0A93" w:rsidRDefault="009B0A93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Stres</w:t>
            </w:r>
          </w:p>
        </w:tc>
      </w:tr>
      <w:tr w:rsidR="006644F1" w:rsidRPr="00BD299C" w14:paraId="7A29A6E8" w14:textId="77777777" w:rsidTr="00BD299C">
        <w:tc>
          <w:tcPr>
            <w:tcW w:w="9639" w:type="dxa"/>
          </w:tcPr>
          <w:p w14:paraId="2A4D7FB9" w14:textId="1EE39FC0" w:rsidR="006644F1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motywacyjne</w:t>
            </w:r>
          </w:p>
        </w:tc>
      </w:tr>
      <w:tr w:rsidR="004E4091" w:rsidRPr="00BD299C" w14:paraId="21A4EA4F" w14:textId="77777777" w:rsidTr="00BD299C">
        <w:tc>
          <w:tcPr>
            <w:tcW w:w="9639" w:type="dxa"/>
          </w:tcPr>
          <w:p w14:paraId="5CEA3FF8" w14:textId="3B78F470" w:rsidR="004E4091" w:rsidRDefault="004E409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Myślenie</w:t>
            </w:r>
            <w:r w:rsidR="009B0A93">
              <w:rPr>
                <w:rFonts w:ascii="Corbel" w:hAnsi="Corbel"/>
              </w:rPr>
              <w:t>, myślenie twórcze</w:t>
            </w:r>
          </w:p>
        </w:tc>
      </w:tr>
      <w:tr w:rsidR="00CF2450" w:rsidRPr="00BD299C" w14:paraId="4FBC263C" w14:textId="77777777" w:rsidTr="00BD299C">
        <w:tc>
          <w:tcPr>
            <w:tcW w:w="9639" w:type="dxa"/>
          </w:tcPr>
          <w:p w14:paraId="37BC5957" w14:textId="6570871F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Inteligencja</w:t>
            </w:r>
          </w:p>
        </w:tc>
      </w:tr>
      <w:tr w:rsidR="006644F1" w:rsidRPr="00BD299C" w14:paraId="175FCA62" w14:textId="77777777" w:rsidTr="00BD299C">
        <w:tc>
          <w:tcPr>
            <w:tcW w:w="9639" w:type="dxa"/>
          </w:tcPr>
          <w:p w14:paraId="2AF51628" w14:textId="4DA2D45E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</w:t>
            </w:r>
            <w:r w:rsidR="00092FB1">
              <w:rPr>
                <w:rFonts w:ascii="Corbel" w:hAnsi="Corbel"/>
              </w:rPr>
              <w:t>P</w:t>
            </w:r>
            <w:r w:rsidRPr="00BD299C">
              <w:rPr>
                <w:rFonts w:ascii="Corbel" w:hAnsi="Corbel"/>
              </w:rPr>
              <w:t xml:space="preserve">odstawy psychologii </w:t>
            </w:r>
            <w:r w:rsidR="00CF2450">
              <w:rPr>
                <w:rFonts w:ascii="Corbel" w:hAnsi="Corbel"/>
              </w:rPr>
              <w:t>rozwojowej</w:t>
            </w:r>
          </w:p>
        </w:tc>
      </w:tr>
      <w:tr w:rsidR="00CF2450" w:rsidRPr="00BD299C" w14:paraId="65A09153" w14:textId="77777777" w:rsidTr="00BD299C">
        <w:tc>
          <w:tcPr>
            <w:tcW w:w="9639" w:type="dxa"/>
          </w:tcPr>
          <w:p w14:paraId="7CEE863B" w14:textId="486D83B2" w:rsidR="00CF2450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psychologii klinicznej</w:t>
            </w:r>
          </w:p>
        </w:tc>
      </w:tr>
    </w:tbl>
    <w:p w14:paraId="50E3E0E0" w14:textId="77777777"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5136D1F5" w14:textId="77777777"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14:paraId="3F218303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ABF039" w14:textId="0B991735" w:rsidR="006644F1" w:rsidRPr="00BD299C" w:rsidRDefault="009B0A93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Wykład: </w:t>
      </w:r>
      <w:r w:rsidR="006644F1"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  <w:r>
        <w:rPr>
          <w:rFonts w:ascii="Corbel" w:hAnsi="Corbel"/>
          <w:b w:val="0"/>
          <w:smallCaps w:val="0"/>
          <w:sz w:val="22"/>
        </w:rPr>
        <w:t>samodzielna lektura zadanych pozycji</w:t>
      </w:r>
    </w:p>
    <w:p w14:paraId="762B5DEC" w14:textId="28C8D9E6"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  <w:r w:rsidR="007F5432">
        <w:rPr>
          <w:rFonts w:ascii="Corbel" w:hAnsi="Corbel"/>
          <w:b w:val="0"/>
          <w:smallCaps w:val="0"/>
          <w:sz w:val="22"/>
        </w:rPr>
        <w:t>, techniki stymulacji myślenia twórczego</w:t>
      </w:r>
    </w:p>
    <w:p w14:paraId="78BF0ECF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4A80094" w14:textId="77777777"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C2AFE77" w14:textId="77777777"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14:paraId="2870E6C3" w14:textId="77777777"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E517DEA" w14:textId="77777777" w:rsidR="0085747A" w:rsidRPr="00BD29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w:rsidR="00564E2E" w:rsidRPr="00BD299C" w14:paraId="7122DFF4" w14:textId="77777777" w:rsidTr="00980236">
        <w:tc>
          <w:tcPr>
            <w:tcW w:w="1984" w:type="dxa"/>
          </w:tcPr>
          <w:p w14:paraId="675840E3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1" w:name="_Hlk24408000"/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3FBE3E3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0065F0EB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14:paraId="61D8238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3BD83981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2770E" w:rsidRPr="00BD299C" w14:paraId="43B3FD1A" w14:textId="77777777" w:rsidTr="00980236">
        <w:tc>
          <w:tcPr>
            <w:tcW w:w="1984" w:type="dxa"/>
          </w:tcPr>
          <w:p w14:paraId="61F6888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49E08AAB" w14:textId="02ABA0C5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</w:p>
          <w:p w14:paraId="4634A3F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6C839033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0E3FE15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24A552DE" w14:textId="77777777" w:rsidTr="00980236">
        <w:tc>
          <w:tcPr>
            <w:tcW w:w="1984" w:type="dxa"/>
          </w:tcPr>
          <w:p w14:paraId="6B01A10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388AF6BD" w14:textId="0D6DA79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462873DF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18F209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1858E06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2B4EC7FB" w14:textId="77777777" w:rsidTr="00980236">
        <w:tc>
          <w:tcPr>
            <w:tcW w:w="1984" w:type="dxa"/>
          </w:tcPr>
          <w:p w14:paraId="7568CFC2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50F73FC2" w14:textId="72E67043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3855E01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51830B2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432B7CD3" w14:textId="77777777" w:rsidTr="00980236">
        <w:tc>
          <w:tcPr>
            <w:tcW w:w="1984" w:type="dxa"/>
          </w:tcPr>
          <w:p w14:paraId="085ABD9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C28997C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14:paraId="5C94EA09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lastRenderedPageBreak/>
              <w:t>kolokwium</w:t>
            </w:r>
          </w:p>
        </w:tc>
        <w:tc>
          <w:tcPr>
            <w:tcW w:w="2233" w:type="dxa"/>
          </w:tcPr>
          <w:p w14:paraId="57E339C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lastRenderedPageBreak/>
              <w:t>Ćw</w:t>
            </w:r>
            <w:proofErr w:type="spellEnd"/>
          </w:p>
        </w:tc>
      </w:tr>
      <w:tr w:rsidR="00F2770E" w:rsidRPr="00BD299C" w14:paraId="5386A3F1" w14:textId="77777777" w:rsidTr="00980236">
        <w:tc>
          <w:tcPr>
            <w:tcW w:w="1984" w:type="dxa"/>
          </w:tcPr>
          <w:p w14:paraId="76609114" w14:textId="77777777" w:rsidR="00F2770E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71AA91B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7A51796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1F77A5E1" w14:textId="77777777" w:rsidTr="00980236">
        <w:tc>
          <w:tcPr>
            <w:tcW w:w="1984" w:type="dxa"/>
          </w:tcPr>
          <w:p w14:paraId="6F4C353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59A218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A88718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14:paraId="4C2362CF" w14:textId="77777777" w:rsidR="00564E2E" w:rsidRPr="00BD299C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4927047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1"/>
    <w:p w14:paraId="00E9F571" w14:textId="77777777"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A799285" w14:textId="77777777" w:rsidR="0085747A" w:rsidRPr="00BD29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6EBB" w:rsidRPr="00BD299C" w14:paraId="6BF94546" w14:textId="77777777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C113" w14:textId="5E8F699F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1. pozytywna ocena z egzaminu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 xml:space="preserve"> testowego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E368BD" w:rsidRPr="00BD299C">
              <w:rPr>
                <w:rFonts w:ascii="Corbel" w:hAnsi="Corbel"/>
                <w:b w:val="0"/>
                <w:smallCaps w:val="0"/>
                <w:sz w:val="22"/>
              </w:rPr>
              <w:t>kryteria oceny sporządzane na bieżąco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79DB56D2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14:paraId="6E9EBFDB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14:paraId="5B332147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14:paraId="53909036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54E39094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92E6B3D" w14:textId="77777777"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99C" w:rsidRPr="00BD299C" w14:paraId="01611EC2" w14:textId="77777777" w:rsidTr="00445590">
        <w:tc>
          <w:tcPr>
            <w:tcW w:w="4962" w:type="dxa"/>
            <w:vAlign w:val="center"/>
          </w:tcPr>
          <w:p w14:paraId="44D4C519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9A23E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14:paraId="674B3A58" w14:textId="77777777" w:rsidTr="00445590">
        <w:tc>
          <w:tcPr>
            <w:tcW w:w="4962" w:type="dxa"/>
          </w:tcPr>
          <w:p w14:paraId="05E59BEC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549B5CFD" w14:textId="7F086E46" w:rsidR="00BD299C" w:rsidRPr="00BD299C" w:rsidRDefault="00CF2450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D299C" w:rsidRPr="00BD299C" w14:paraId="0F7160C4" w14:textId="77777777" w:rsidTr="00445590">
        <w:tc>
          <w:tcPr>
            <w:tcW w:w="4962" w:type="dxa"/>
          </w:tcPr>
          <w:p w14:paraId="4C0A3A2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14:paraId="792C8D44" w14:textId="77777777" w:rsidR="00C636E1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D299C" w:rsidRPr="00BD299C">
              <w:rPr>
                <w:rFonts w:ascii="Corbel" w:hAnsi="Corbel"/>
              </w:rPr>
              <w:t>udział w konsultacjach,</w:t>
            </w:r>
          </w:p>
          <w:p w14:paraId="3F65D17F" w14:textId="2FDA7A65" w:rsidR="00BD299C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</w:t>
            </w:r>
            <w:r w:rsidR="00BD299C" w:rsidRPr="00BD299C">
              <w:rPr>
                <w:rFonts w:ascii="Corbel" w:hAnsi="Corbel"/>
              </w:rPr>
              <w:t xml:space="preserve"> egzaminie</w:t>
            </w:r>
          </w:p>
        </w:tc>
        <w:tc>
          <w:tcPr>
            <w:tcW w:w="4677" w:type="dxa"/>
          </w:tcPr>
          <w:p w14:paraId="7FB72FEE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39FD6EF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4022BB1F" w14:textId="48C54975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14:paraId="03A5E83F" w14:textId="77777777" w:rsidTr="00445590">
        <w:tc>
          <w:tcPr>
            <w:tcW w:w="4962" w:type="dxa"/>
          </w:tcPr>
          <w:p w14:paraId="0B9A0424" w14:textId="22D5E08C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</w:t>
            </w:r>
            <w:proofErr w:type="spellStart"/>
            <w:r w:rsidRPr="00BD299C">
              <w:rPr>
                <w:rFonts w:ascii="Corbel" w:hAnsi="Corbel"/>
              </w:rPr>
              <w:t>niekontaktowe</w:t>
            </w:r>
            <w:proofErr w:type="spellEnd"/>
            <w:r w:rsidR="00F16D52">
              <w:rPr>
                <w:rFonts w:ascii="Corbel" w:hAnsi="Corbel"/>
              </w:rPr>
              <w:t>:</w:t>
            </w:r>
            <w:r w:rsidRPr="00BD299C">
              <w:rPr>
                <w:rFonts w:ascii="Corbel" w:hAnsi="Corbel"/>
              </w:rPr>
              <w:t xml:space="preserve"> praca własna studenta</w:t>
            </w:r>
          </w:p>
          <w:p w14:paraId="2E8C6283" w14:textId="2EECED0C" w:rsidR="00F16D52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</w:t>
            </w:r>
            <w:r w:rsidR="00BD299C" w:rsidRPr="00BD299C">
              <w:rPr>
                <w:rFonts w:ascii="Corbel" w:hAnsi="Corbel"/>
              </w:rPr>
              <w:t>rzygotowanie do zajęć</w:t>
            </w:r>
          </w:p>
          <w:p w14:paraId="55F76EC2" w14:textId="524E9E87" w:rsid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930AAC">
              <w:rPr>
                <w:rFonts w:ascii="Corbel" w:hAnsi="Corbel"/>
              </w:rPr>
              <w:t>przygotowanie do kolokwium</w:t>
            </w:r>
          </w:p>
          <w:p w14:paraId="2E9D90C0" w14:textId="2D249196" w:rsidR="00F16D52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przygotowanie do egzaminu</w:t>
            </w:r>
            <w:r w:rsidR="009B0A93">
              <w:rPr>
                <w:rFonts w:ascii="Corbel" w:hAnsi="Corbel"/>
              </w:rPr>
              <w:t xml:space="preserve"> ( tym samodzielna lektura wybranych pozycji</w:t>
            </w:r>
            <w:r w:rsidR="00E368BD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1E7E857D" w14:textId="4A531117" w:rsidR="00BD299C" w:rsidRDefault="00BD299C" w:rsidP="00144D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FB72F5" w14:textId="6048E3E9" w:rsidR="00F16D52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  <w:p w14:paraId="6031D142" w14:textId="485FBE03" w:rsidR="00F16D52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6DC6EE03" w14:textId="1C096178" w:rsidR="00F16D52" w:rsidRPr="00BD299C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</w:tc>
      </w:tr>
      <w:tr w:rsidR="00BD299C" w:rsidRPr="00BD299C" w14:paraId="1398691F" w14:textId="77777777" w:rsidTr="00445590">
        <w:tc>
          <w:tcPr>
            <w:tcW w:w="4962" w:type="dxa"/>
          </w:tcPr>
          <w:p w14:paraId="0ECB75CF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E732D2A" w14:textId="3D89A680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</w:t>
            </w:r>
            <w:r w:rsidR="00F16D52">
              <w:rPr>
                <w:rFonts w:ascii="Corbel" w:hAnsi="Corbel"/>
              </w:rPr>
              <w:t>00</w:t>
            </w:r>
          </w:p>
        </w:tc>
      </w:tr>
      <w:tr w:rsidR="00BD299C" w:rsidRPr="00BD299C" w14:paraId="59CE8150" w14:textId="77777777" w:rsidTr="00445590">
        <w:tc>
          <w:tcPr>
            <w:tcW w:w="4962" w:type="dxa"/>
          </w:tcPr>
          <w:p w14:paraId="59057AF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24B321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14:paraId="6243C0CA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C47E058" w14:textId="77777777"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C767D70" w14:textId="77777777"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8B719F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14:paraId="236CD2C2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BD299C" w14:paraId="1D50D106" w14:textId="77777777" w:rsidTr="00BD299C">
        <w:trPr>
          <w:trHeight w:val="397"/>
        </w:trPr>
        <w:tc>
          <w:tcPr>
            <w:tcW w:w="4111" w:type="dxa"/>
          </w:tcPr>
          <w:p w14:paraId="20DE19D8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14:paraId="0392443F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14:paraId="7F3A698B" w14:textId="77777777" w:rsidTr="00BD299C">
        <w:trPr>
          <w:trHeight w:val="397"/>
        </w:trPr>
        <w:tc>
          <w:tcPr>
            <w:tcW w:w="4111" w:type="dxa"/>
          </w:tcPr>
          <w:p w14:paraId="406F8622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98D9D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EEFEB75" w14:textId="77777777"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528F258" w14:textId="77777777"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5038" w:rsidRPr="00BD299C" w14:paraId="6E5F05B0" w14:textId="77777777" w:rsidTr="00BD299C">
        <w:tc>
          <w:tcPr>
            <w:tcW w:w="9639" w:type="dxa"/>
          </w:tcPr>
          <w:p w14:paraId="1EE60A24" w14:textId="77777777"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BADD858" w14:textId="63065730" w:rsidR="004E4091" w:rsidRDefault="004E4091" w:rsidP="00980236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</w:t>
            </w:r>
            <w:r w:rsidR="003E1520">
              <w:rPr>
                <w:rFonts w:ascii="Corbel" w:hAnsi="Corbel"/>
              </w:rPr>
              <w:t>d</w:t>
            </w:r>
            <w:r>
              <w:rPr>
                <w:rFonts w:ascii="Corbel" w:hAnsi="Corbel"/>
              </w:rPr>
              <w:t>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Struktura i funkcje świadomości</w:t>
            </w:r>
            <w:r w:rsidR="003E1520">
              <w:rPr>
                <w:rFonts w:ascii="Corbel" w:hAnsi="Corbel"/>
              </w:rPr>
              <w:t>, PWN: r. 1 (wrażenia, spostrzeżenia) r.2 (myślenie, inteligencja).</w:t>
            </w:r>
          </w:p>
          <w:p w14:paraId="757EB6CE" w14:textId="2247AEA5" w:rsidR="003E1520" w:rsidRDefault="003E1520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Człowiek i jego środowisko</w:t>
            </w:r>
            <w:r w:rsidR="00B909E9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PWN, r. 2 (stres).</w:t>
            </w:r>
          </w:p>
          <w:p w14:paraId="2845BE7F" w14:textId="0589B9EE" w:rsidR="003E1520" w:rsidRDefault="003E1520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Motywacja i uczenie się</w:t>
            </w:r>
            <w:r w:rsidR="00B909E9">
              <w:rPr>
                <w:rFonts w:ascii="Corbel" w:hAnsi="Corbel"/>
              </w:rPr>
              <w:t>, PWN, r. 1 (emocje, motywacja, r. 3 (pamięć).</w:t>
            </w:r>
          </w:p>
          <w:p w14:paraId="0FAE938A" w14:textId="0AFF3694" w:rsidR="0001773E" w:rsidRDefault="0001773E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Podstawy psychologii PWN: r. 3 )Rozwój przez całe życie).</w:t>
            </w:r>
          </w:p>
          <w:p w14:paraId="33AD0366" w14:textId="0734CD6B" w:rsidR="00B909E9" w:rsidRDefault="00B909E9" w:rsidP="00B909E9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Mietzel</w:t>
            </w:r>
            <w:proofErr w:type="spellEnd"/>
            <w:r w:rsidRPr="00BD299C">
              <w:rPr>
                <w:rFonts w:ascii="Corbel" w:hAnsi="Corbel"/>
              </w:rPr>
              <w:t xml:space="preserve"> G.,</w:t>
            </w:r>
            <w:r w:rsidR="001A5BBA">
              <w:rPr>
                <w:rFonts w:ascii="Corbel" w:hAnsi="Corbel"/>
              </w:rPr>
              <w:t xml:space="preserve">(2003). </w:t>
            </w:r>
            <w:r w:rsidRPr="00BD299C">
              <w:rPr>
                <w:rFonts w:ascii="Corbel" w:hAnsi="Corbel"/>
              </w:rPr>
              <w:t xml:space="preserve"> Wprowadzenie do psychologii, GWP</w:t>
            </w:r>
            <w:r w:rsidR="0001773E">
              <w:rPr>
                <w:rFonts w:ascii="Corbel" w:hAnsi="Corbel"/>
              </w:rPr>
              <w:t>( treści do wyboru przez prowadzącego ćwiczenia)</w:t>
            </w:r>
            <w:r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14:paraId="65853548" w14:textId="7777777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Samodzielna lektura: </w:t>
            </w:r>
          </w:p>
          <w:p w14:paraId="15971325" w14:textId="3CD78969" w:rsidR="004F5907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14:paraId="33BF5E0F" w14:textId="3B1EB7F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</w:t>
            </w:r>
            <w:r w:rsidR="009A7177">
              <w:rPr>
                <w:rFonts w:ascii="Corbel" w:hAnsi="Corbel"/>
              </w:rPr>
              <w:t>Włos w zupie, mucha w szklance, Wgląd , 4/13/2021</w:t>
            </w:r>
          </w:p>
          <w:p w14:paraId="0083B60A" w14:textId="452415EE" w:rsidR="009A7177" w:rsidRPr="00BD299C" w:rsidRDefault="009A7177" w:rsidP="009A717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Umysł nie cierpi chaosu, cz. I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cz. II, Wgląd , 2/8/2020</w:t>
            </w:r>
          </w:p>
          <w:p w14:paraId="524CFBA7" w14:textId="77777777" w:rsidR="002C5038" w:rsidRPr="00BD299C" w:rsidRDefault="002C5038" w:rsidP="009B0A93">
            <w:pPr>
              <w:rPr>
                <w:rFonts w:ascii="Corbel" w:hAnsi="Corbel"/>
                <w:b/>
                <w:smallCaps/>
              </w:rPr>
            </w:pPr>
          </w:p>
        </w:tc>
      </w:tr>
      <w:tr w:rsidR="002C5038" w:rsidRPr="00BD299C" w14:paraId="5E14DBE3" w14:textId="77777777" w:rsidTr="00BD299C">
        <w:tc>
          <w:tcPr>
            <w:tcW w:w="9639" w:type="dxa"/>
          </w:tcPr>
          <w:p w14:paraId="4E6A30D7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7241EE72" w14:textId="2086E874" w:rsidR="002C5038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</w:t>
            </w:r>
            <w:r w:rsidR="001A5BBA">
              <w:rPr>
                <w:rFonts w:ascii="Corbel" w:hAnsi="Corbel"/>
                <w:b w:val="0"/>
                <w:smallCaps w:val="0"/>
                <w:sz w:val="22"/>
              </w:rPr>
              <w:t xml:space="preserve">(2007).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>UR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0E4A44BC" w14:textId="77777777" w:rsidR="00E368BD" w:rsidRDefault="009A7177" w:rsidP="001A5BBA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Łukasik, A. Muzy twórczości i sprawy damsko-męskie, Wgląd , 4/21/2021</w:t>
            </w:r>
            <w:r w:rsidR="00E368BD">
              <w:rPr>
                <w:rFonts w:ascii="Corbel" w:hAnsi="Corbel"/>
              </w:rPr>
              <w:t>.</w:t>
            </w:r>
          </w:p>
          <w:p w14:paraId="7FF09FBF" w14:textId="557B4F3A" w:rsidR="0001773E" w:rsidRDefault="0001773E" w:rsidP="001A5BBA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Podstawy psychologii PWN: r. 2 Biopsychologia)</w:t>
            </w:r>
            <w:r w:rsidR="00E368BD">
              <w:rPr>
                <w:rFonts w:ascii="Corbel" w:hAnsi="Corbel"/>
              </w:rPr>
              <w:t>.</w:t>
            </w:r>
          </w:p>
          <w:p w14:paraId="4F836CC5" w14:textId="77777777" w:rsidR="0001773E" w:rsidRPr="00BD299C" w:rsidRDefault="0001773E" w:rsidP="001A5BBA">
            <w:pPr>
              <w:spacing w:after="0" w:line="360" w:lineRule="auto"/>
              <w:rPr>
                <w:rFonts w:ascii="Corbel" w:hAnsi="Corbel"/>
              </w:rPr>
            </w:pPr>
          </w:p>
          <w:p w14:paraId="2223488C" w14:textId="77777777" w:rsidR="009A7177" w:rsidRPr="00BD299C" w:rsidRDefault="009A7177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6657A61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1448EF2" w14:textId="77777777"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E2CC0F1" w14:textId="77777777"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35F2AE06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A0AF92B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205AA0E" w14:textId="77777777"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1CF0C" w14:textId="77777777" w:rsidR="00CF02A1" w:rsidRDefault="00CF02A1" w:rsidP="00C16ABF">
      <w:pPr>
        <w:spacing w:after="0" w:line="240" w:lineRule="auto"/>
      </w:pPr>
      <w:r>
        <w:separator/>
      </w:r>
    </w:p>
  </w:endnote>
  <w:endnote w:type="continuationSeparator" w:id="0">
    <w:p w14:paraId="2A366715" w14:textId="77777777" w:rsidR="00CF02A1" w:rsidRDefault="00CF02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3FE5D" w14:textId="77777777" w:rsidR="00CF02A1" w:rsidRDefault="00CF02A1" w:rsidP="00C16ABF">
      <w:pPr>
        <w:spacing w:after="0" w:line="240" w:lineRule="auto"/>
      </w:pPr>
      <w:r>
        <w:separator/>
      </w:r>
    </w:p>
  </w:footnote>
  <w:footnote w:type="continuationSeparator" w:id="0">
    <w:p w14:paraId="3E36A48B" w14:textId="77777777" w:rsidR="00CF02A1" w:rsidRDefault="00CF02A1" w:rsidP="00C16ABF">
      <w:pPr>
        <w:spacing w:after="0" w:line="240" w:lineRule="auto"/>
      </w:pPr>
      <w:r>
        <w:continuationSeparator/>
      </w:r>
    </w:p>
  </w:footnote>
  <w:footnote w:id="1">
    <w:p w14:paraId="4DC648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73E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857F0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9EF"/>
    <w:rsid w:val="00124BFF"/>
    <w:rsid w:val="0012560E"/>
    <w:rsid w:val="00127108"/>
    <w:rsid w:val="001301D8"/>
    <w:rsid w:val="00134B13"/>
    <w:rsid w:val="00135A46"/>
    <w:rsid w:val="00135EA1"/>
    <w:rsid w:val="00144941"/>
    <w:rsid w:val="00144D47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5BBA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97DBC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46FF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520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279AB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4091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687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11CC"/>
    <w:rsid w:val="007D6E56"/>
    <w:rsid w:val="007F1652"/>
    <w:rsid w:val="007F23B9"/>
    <w:rsid w:val="007F4155"/>
    <w:rsid w:val="007F5432"/>
    <w:rsid w:val="0080360E"/>
    <w:rsid w:val="0081554D"/>
    <w:rsid w:val="0081707E"/>
    <w:rsid w:val="00824AE1"/>
    <w:rsid w:val="00836330"/>
    <w:rsid w:val="008449B3"/>
    <w:rsid w:val="00854D2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30AAC"/>
    <w:rsid w:val="009444FF"/>
    <w:rsid w:val="009508DF"/>
    <w:rsid w:val="00950DAC"/>
    <w:rsid w:val="00954A07"/>
    <w:rsid w:val="00997F14"/>
    <w:rsid w:val="009A7177"/>
    <w:rsid w:val="009A78D9"/>
    <w:rsid w:val="009B0A93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229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9E9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6E1"/>
    <w:rsid w:val="00C67E92"/>
    <w:rsid w:val="00C70A26"/>
    <w:rsid w:val="00C71669"/>
    <w:rsid w:val="00C766DF"/>
    <w:rsid w:val="00C80853"/>
    <w:rsid w:val="00C94B98"/>
    <w:rsid w:val="00CA2B96"/>
    <w:rsid w:val="00CA5089"/>
    <w:rsid w:val="00CB42CB"/>
    <w:rsid w:val="00CC3C2B"/>
    <w:rsid w:val="00CD6897"/>
    <w:rsid w:val="00CE0776"/>
    <w:rsid w:val="00CE5BAC"/>
    <w:rsid w:val="00CF02A1"/>
    <w:rsid w:val="00CF06FA"/>
    <w:rsid w:val="00CF2450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68BD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D66FE"/>
    <w:rsid w:val="00EE32DE"/>
    <w:rsid w:val="00EE5457"/>
    <w:rsid w:val="00F070AB"/>
    <w:rsid w:val="00F16D52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8545"/>
  <w15:docId w15:val="{11CA7C5C-86EB-452C-842F-116E2283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290D-71E9-4800-AB8E-73FC2125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1070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Dziekanat</cp:lastModifiedBy>
  <cp:revision>6</cp:revision>
  <cp:lastPrinted>2020-10-13T08:23:00Z</cp:lastPrinted>
  <dcterms:created xsi:type="dcterms:W3CDTF">2022-05-07T16:09:00Z</dcterms:created>
  <dcterms:modified xsi:type="dcterms:W3CDTF">2022-06-09T11:22:00Z</dcterms:modified>
</cp:coreProperties>
</file>